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GRIPP2 ショートフォーム（短縮版）</w:t>
      </w:r>
    </w:p>
    <w:p>
      <w:r>
        <w:rPr>
          <w:i/>
          <w:iCs/>
          <w:color w:val="666666"/>
        </w:rPr>
        <w:t xml:space="preserve">患者・市民参画（PPI）報告のためのチェックリスト</w:t>
      </w:r>
    </w:p>
    <w:p>
      <w:pPr>
        <w:spacing w:before="200" w:after="200"/>
      </w:pPr>
      <w:r>
        <w:rPr>
          <w:b/>
          <w:bCs/>
        </w:rPr>
        <w:t xml:space="preserve">用途：</w:t>
      </w:r>
      <w:r>
        <w:t xml:space="preserve">論文の抄録（アブストラクト）や、PPIに関する簡潔な報告に使用する基本的なチェックリストです。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セクションと項目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報告すべき内容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記載ページ</w:t>
            </w:r>
          </w:p>
        </w:tc>
      </w:tr>
      <w:t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1：目的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研究におけるPPIの目的を記載する。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/>
        </w:tc>
      </w:tr>
      <w:t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2：方法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研究で用いたPPIの方法について明確に記述する。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/>
        </w:tc>
      </w:tr>
      <w:t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3：研究結果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成果：</w:t>
            </w:r>
            <w:r>
              <w:t xml:space="preserve">研究におけるPPIの結果を報告する。肯定的な成果と否定的な成果の両方を含める。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/>
        </w:tc>
      </w:tr>
      <w:t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4：考察と結論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成果：</w:t>
            </w:r>
            <w:r>
              <w:t xml:space="preserve">PPIが研究全体にどの程度影響を与えたかについて考察する。肯定的な効果と否定的な効果の両方を記述する。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/>
        </w:tc>
      </w:tr>
      <w:tr>
        <w:tc>
          <w:tcPr>
            <w:tcW w:type="dxa" w:w="20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rPr>
                <w:b/>
                <w:bCs/>
              </w:rPr>
              <w:t xml:space="preserve">5：振り返り／批判的考察</w:t>
            </w:r>
          </w:p>
        </w:tc>
        <w:tc>
          <w:tcPr>
            <w:tcW w:type="dxa" w:w="5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>
            <w:r>
              <w:t xml:space="preserve">研究について批判的に考察し、「うまくいった点」と「うまくいかなかった点」を振り返る。これにより、他の研究者がこの経験から学ぶことができる。</w:t>
            </w:r>
          </w:p>
        </w:tc>
        <w:tc>
          <w:tcPr>
            <w:tcW w:type="dxa" w:w="1500"/>
            <w:tcBorders>
              <w:top w:val="single" w:color="666666" w:sz="1"/>
              <w:left w:val="single" w:color="666666" w:sz="1"/>
              <w:bottom w:val="single" w:color="666666" w:sz="1"/>
              <w:right w:val="single" w:color="666666" w:sz="1"/>
            </w:tcBorders>
          </w:tcPr>
          <w:p/>
        </w:tc>
      </w:tr>
    </w:tbl>
    <w:p>
      <w:pPr>
        <w:spacing w:before="300"/>
      </w:pPr>
      <w:r>
        <w:rPr>
          <w:i/>
          <w:iCs/>
          <w:sz w:val="20"/>
          <w:szCs w:val="20"/>
        </w:rPr>
        <w:t xml:space="preserve">PPI：Patient and Public Involvement（患者・市民参画）</w:t>
      </w:r>
    </w:p>
    <w:p>
      <w:pPr>
        <w:spacing w:before="200"/>
      </w:pPr>
      <w:r>
        <w:rPr>
          <w:i/>
          <w:iCs/>
          <w:color w:val="666666"/>
          <w:sz w:val="18"/>
          <w:szCs w:val="18"/>
        </w:rPr>
        <w:t xml:space="preserve">出典：Staniszewska S, et al. GRIPP2 reporting checklists: tools to improve reporting of patient and public involvement in research. Research Involvement and Engagement. 2017;3:13.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Yu Gothic" w:cs="Yu Gothic" w:eastAsia="Yu Gothic" w:hAnsi="Yu Gothic"/>
      <w:b/>
      <w:bCs/>
      <w:color w:val="2F5496"/>
      <w:sz w:val="36"/>
      <w:szCs w:val="36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Yu Gothic" w:cs="Yu Gothic" w:eastAsia="Yu Gothic" w:hAnsi="Yu Gothic"/>
      <w:b/>
      <w:bCs/>
      <w:color w:val="2F5496"/>
      <w:sz w:val="28"/>
      <w:szCs w:val="28"/>
    </w:rPr>
  </w:style>
  <w:style w:type="paragraph" w:styleId="Normal">
    <w:name w:val="Normal"/>
    <w:pPr>
      <w:spacing w:after="100" w:line="276"/>
    </w:pPr>
    <w:rPr>
      <w:rFonts w:ascii="Yu Gothic" w:cs="Yu Gothic" w:eastAsia="Yu Gothic" w:hAnsi="Yu Gothi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2025-12-02T13:05:05.425Z</dcterms:created>
  <dcterms:modified xsi:type="dcterms:W3CDTF">2025-12-02T13:05:05.425Z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